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outlineLvl w:val="1"/>
        <w:rPr>
          <w:rFonts w:hint="eastAsia" w:ascii="黑体" w:hAnsi="黑体" w:eastAsia="黑体" w:cs="黑体"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2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1"/>
        <w:rPr>
          <w:rFonts w:hint="eastAsia" w:ascii="方正小标宋简体" w:eastAsia="方正小标宋简体"/>
          <w:spacing w:val="-12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-12"/>
          <w:sz w:val="44"/>
          <w:szCs w:val="44"/>
          <w:lang w:eastAsia="zh-CN"/>
        </w:rPr>
        <w:t>部分</w:t>
      </w:r>
      <w:r>
        <w:rPr>
          <w:rFonts w:hint="eastAsia" w:ascii="方正小标宋简体" w:eastAsia="方正小标宋简体"/>
          <w:spacing w:val="-12"/>
          <w:sz w:val="44"/>
          <w:szCs w:val="44"/>
        </w:rPr>
        <w:t>不合格项目小知识</w:t>
      </w:r>
    </w:p>
    <w:bookmarkEnd w:id="0"/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" w:leftChars="0" w:firstLine="624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过氧化值（以脂肪计）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  <w:t>过氧化值是指油脂中不饱和脂肪酸被氧化形成过氧化物，是油脂酸败的早期指标。《食品安全国家标准 糕点、面包》（GB 7099</w:t>
      </w:r>
      <w:r>
        <w:rPr>
          <w:rFonts w:hint="eastAsia" w:ascii="Times New Roman" w:hAnsi="Times New Roman" w:eastAsia="仿宋_GB2312" w:cs="Times New Roman"/>
          <w:kern w:val="2"/>
          <w:sz w:val="32"/>
          <w:lang w:val="en-US" w:eastAsia="zh-CN" w:bidi="ar-SA"/>
        </w:rPr>
        <w:t>-</w:t>
      </w:r>
      <w:r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  <w:t>2015）</w:t>
      </w:r>
      <w:r>
        <w:rPr>
          <w:rFonts w:hint="eastAsia" w:ascii="Times New Roman" w:hAnsi="Times New Roman" w:eastAsia="仿宋_GB2312" w:cs="Times New Roman"/>
          <w:kern w:val="2"/>
          <w:sz w:val="32"/>
          <w:lang w:val="en-US" w:eastAsia="zh-CN" w:bidi="ar-SA"/>
        </w:rPr>
        <w:t>和</w:t>
      </w:r>
      <w:r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  <w:t>《食品安全国家标准 饼干》（GB 7100-2015）中规定，糕点</w:t>
      </w:r>
      <w:r>
        <w:rPr>
          <w:rFonts w:hint="eastAsia" w:ascii="Times New Roman" w:hAnsi="Times New Roman" w:eastAsia="仿宋_GB2312" w:cs="Times New Roman"/>
          <w:kern w:val="2"/>
          <w:sz w:val="32"/>
          <w:lang w:val="en-US" w:eastAsia="zh-CN" w:bidi="ar-SA"/>
        </w:rPr>
        <w:t>和饼干</w:t>
      </w:r>
      <w:r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  <w:t>中过氧化值（以脂肪计）的最大限量值为0.25g/100g。过氧化值超标的原因，可能是产品用油已经变质，或者产品在储存过程中环境条件控制不当导致产品酸败；也可能是原料中的脂肪已经氧化，原料储存不当，未采取有效的抗氧化措施，使得终产品油脂氧化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" w:leftChars="0" w:firstLine="624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亚硝酸盐（以NO</w:t>
      </w:r>
      <w:r>
        <w:rPr>
          <w:rFonts w:hint="eastAsia" w:ascii="Times New Roman" w:hAnsi="Times New Roman" w:eastAsia="黑体" w:cs="Times New Roman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sz w:val="36"/>
          <w:szCs w:val="36"/>
          <w:vertAlign w:val="superscript"/>
          <w:lang w:val="en-US" w:eastAsia="zh-CN"/>
        </w:rPr>
        <w:t>-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0"/>
          <w:lang w:val="en-US" w:eastAsia="zh-CN" w:bidi="ar-SA"/>
        </w:rPr>
        <w:t>亚硝酸盐能一定程度上反映水体被污染的情况。《食品安全国家标准 食品中污染物限量》（GB 2762</w:t>
      </w:r>
      <w:r>
        <w:rPr>
          <w:rFonts w:hint="eastAsia" w:ascii="Times New Roman" w:hAnsi="Times New Roman" w:eastAsia="仿宋_GB2312" w:cs="Times New Roman"/>
          <w:kern w:val="2"/>
          <w:sz w:val="32"/>
          <w:szCs w:val="20"/>
          <w:lang w:val="en-US" w:eastAsia="zh-CN" w:bidi="ar-SA"/>
        </w:rPr>
        <w:t>-</w:t>
      </w:r>
      <w:r>
        <w:rPr>
          <w:rFonts w:hint="default" w:ascii="Times New Roman" w:hAnsi="Times New Roman" w:eastAsia="仿宋_GB2312" w:cs="Times New Roman"/>
          <w:kern w:val="2"/>
          <w:sz w:val="32"/>
          <w:szCs w:val="20"/>
          <w:lang w:val="en-US" w:eastAsia="zh-CN" w:bidi="ar-SA"/>
        </w:rPr>
        <w:t>2017）中规定，包装饮用水（矿泉水除外）中亚硝酸盐的最大限量值为0.005mg/L（以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NO</w:t>
      </w:r>
      <w:r>
        <w:rPr>
          <w:rFonts w:hint="eastAsia" w:ascii="Times New Roman" w:hAnsi="Times New Roman" w:eastAsia="黑体" w:cs="Times New Roman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sz w:val="36"/>
          <w:szCs w:val="36"/>
          <w:vertAlign w:val="superscript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kern w:val="2"/>
          <w:sz w:val="32"/>
          <w:szCs w:val="20"/>
          <w:lang w:val="en-US" w:eastAsia="zh-CN" w:bidi="ar-SA"/>
        </w:rPr>
        <w:t>计）。水中的亚硝酸盐可由硝酸盐转化而来，硝酸盐有天然来源和人为来源，水体被细菌污染后，在一定温度下细菌会释放出硝酸盐还原酶，将水中的硝酸盐还原成亚硝酸盐，另外如果消毒控制不当，也会导致输水系统中亚硝酸盐浓度升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" w:leftChars="0" w:firstLine="624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界限指标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界限指标是区别天然矿泉水与其他饮用水的主要品质指标。界限指标包括锂、锶、锌、碘化物、偏硅酸、硒、游离二氧化碳和溶解性总固体八个项目，饮用天然矿泉水产品应有一项（或一项以上）指标符合标准的规定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《饮用天然矿泉水》（GB 8537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-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8）中规定，</w:t>
      </w:r>
      <w:r>
        <w:rPr>
          <w:rFonts w:ascii="Times New Roman" w:hAnsi="Times New Roman" w:eastAsia="仿宋_GB2312" w:cs="Times New Roman"/>
          <w:sz w:val="32"/>
          <w:szCs w:val="32"/>
        </w:rPr>
        <w:t>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的标准值应不低于0.20mg/L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偏硅酸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的标准值应不低于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25.0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mg/L。实际检测的界限指标含量应达到国家标准要求，也应符合产品标签标示要求。本次抽检发现的不合格产品的包装标签明示值</w:t>
      </w:r>
      <w:r>
        <w:rPr>
          <w:rFonts w:ascii="Times New Roman" w:hAnsi="Times New Roman" w:eastAsia="仿宋_GB2312" w:cs="Times New Roman"/>
          <w:sz w:val="32"/>
          <w:szCs w:val="32"/>
        </w:rPr>
        <w:t>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ascii="Times New Roman" w:hAnsi="Times New Roman" w:eastAsia="仿宋_GB2312" w:cs="Times New Roman"/>
          <w:sz w:val="32"/>
          <w:szCs w:val="32"/>
        </w:rPr>
        <w:t>偏硅酸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对应分别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为0.2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mg/L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-0.30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mg/L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44.4mg/L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69.8mg/L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。天然矿泉水的界限指标不达标原因可能是水处理过度使元素损失；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也有可能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是水源受环境、季节等因素影响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使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界限指标含量波动，最终导致终产品中界限指标不达标。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color w:val="0000FF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" w:leftChars="0" w:firstLine="624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三氯蔗糖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left"/>
        <w:textAlignment w:val="auto"/>
        <w:outlineLvl w:val="9"/>
        <w:rPr>
          <w:rFonts w:hint="default" w:ascii="方正小标宋简体" w:eastAsia="方正小标宋简体"/>
          <w:spacing w:val="-1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三氯蔗糖又名蔗糖素、蔗糖精，是食品生产中常用的</w:t>
      </w:r>
      <w:r>
        <w:rPr>
          <w:rFonts w:ascii="Times New Roman" w:hAnsi="Times New Roman" w:eastAsia="方正仿宋简体" w:cs="Times New Roman"/>
          <w:sz w:val="32"/>
          <w:szCs w:val="20"/>
        </w:rPr>
        <w:fldChar w:fldCharType="begin"/>
      </w:r>
      <w:r>
        <w:rPr>
          <w:rFonts w:ascii="Times New Roman" w:hAnsi="Times New Roman" w:eastAsia="方正仿宋简体" w:cs="Times New Roman"/>
          <w:sz w:val="32"/>
          <w:szCs w:val="20"/>
        </w:rPr>
        <w:instrText xml:space="preserve"> HYPERLINK "https://baike.baidu.com/item/%E6%B7%BB%E5%8A%A0%E5%89%82/5134870" \t "https://baike.baidu.com/item/%E7%94%9C%E8%9C%9C%E7%B4%A0/_blank" </w:instrText>
      </w:r>
      <w:r>
        <w:rPr>
          <w:rFonts w:ascii="Times New Roman" w:hAnsi="Times New Roman" w:eastAsia="方正仿宋简体" w:cs="Times New Roman"/>
          <w:sz w:val="32"/>
          <w:szCs w:val="20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</w:rPr>
        <w:t>甜味</w:t>
      </w:r>
      <w:r>
        <w:rPr>
          <w:rFonts w:ascii="Times New Roman" w:hAnsi="Times New Roman" w:eastAsia="仿宋_GB2312" w:cs="Times New Roman"/>
          <w:sz w:val="32"/>
          <w:szCs w:val="32"/>
        </w:rPr>
        <w:t>剂</w:t>
      </w:r>
      <w:r>
        <w:rPr>
          <w:rFonts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</w:rPr>
        <w:t>。《食品安全国家标准 食品添加剂使用标准》（GB 2760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2014）中规定，葡萄酒</w:t>
      </w:r>
      <w:r>
        <w:rPr>
          <w:rFonts w:ascii="Times New Roman" w:hAnsi="Times New Roman" w:eastAsia="仿宋_GB2312" w:cs="Times New Roman"/>
          <w:sz w:val="32"/>
          <w:szCs w:val="32"/>
        </w:rPr>
        <w:t>中不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得</w:t>
      </w:r>
      <w:r>
        <w:rPr>
          <w:rFonts w:ascii="Times New Roman" w:hAnsi="Times New Roman" w:eastAsia="仿宋_GB2312" w:cs="Times New Roman"/>
          <w:sz w:val="32"/>
          <w:szCs w:val="32"/>
        </w:rPr>
        <w:t>使用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三氯蔗糖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葡萄酒中检出三氯蔗糖的原因，可能是生产</w:t>
      </w:r>
      <w:r>
        <w:rPr>
          <w:rFonts w:ascii="Times New Roman" w:hAnsi="Times New Roman" w:eastAsia="仿宋_GB2312" w:cs="Times New Roman"/>
          <w:sz w:val="32"/>
          <w:szCs w:val="32"/>
        </w:rPr>
        <w:t>企业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为改善产品感官而违规添加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也可能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是葡萄酒与其他发酵酒或配制酒在</w:t>
      </w:r>
      <w:r>
        <w:rPr>
          <w:rFonts w:ascii="Times New Roman" w:hAnsi="Times New Roman" w:eastAsia="仿宋_GB2312" w:cs="Times New Roman"/>
          <w:sz w:val="32"/>
          <w:szCs w:val="32"/>
        </w:rPr>
        <w:t>生产过程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中交叉</w:t>
      </w:r>
      <w:r>
        <w:rPr>
          <w:rFonts w:ascii="Times New Roman" w:hAnsi="Times New Roman" w:eastAsia="仿宋_GB2312" w:cs="Times New Roman"/>
          <w:sz w:val="32"/>
          <w:szCs w:val="32"/>
        </w:rPr>
        <w:t>污染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等导致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53FF16"/>
    <w:multiLevelType w:val="singleLevel"/>
    <w:tmpl w:val="9D53FF1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9329A"/>
    <w:rsid w:val="002B384B"/>
    <w:rsid w:val="002F2143"/>
    <w:rsid w:val="00314DD5"/>
    <w:rsid w:val="00327E2B"/>
    <w:rsid w:val="0033185A"/>
    <w:rsid w:val="0034436D"/>
    <w:rsid w:val="003455E6"/>
    <w:rsid w:val="0035764C"/>
    <w:rsid w:val="00357F27"/>
    <w:rsid w:val="0038633A"/>
    <w:rsid w:val="00395129"/>
    <w:rsid w:val="00397CD0"/>
    <w:rsid w:val="003D0B3F"/>
    <w:rsid w:val="00412DAF"/>
    <w:rsid w:val="0041724F"/>
    <w:rsid w:val="00417336"/>
    <w:rsid w:val="00434D19"/>
    <w:rsid w:val="004364F8"/>
    <w:rsid w:val="004478FC"/>
    <w:rsid w:val="00453AF8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74AB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D7ECA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575B"/>
    <w:rsid w:val="00A339B7"/>
    <w:rsid w:val="00A370EE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F2FC7"/>
    <w:rsid w:val="00EF73EB"/>
    <w:rsid w:val="00F56DA2"/>
    <w:rsid w:val="00F64B8F"/>
    <w:rsid w:val="00F8113A"/>
    <w:rsid w:val="00F932D3"/>
    <w:rsid w:val="00FB5CDD"/>
    <w:rsid w:val="00FC246E"/>
    <w:rsid w:val="00FE1AF9"/>
    <w:rsid w:val="02E53ED2"/>
    <w:rsid w:val="03731FD8"/>
    <w:rsid w:val="04FD018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EE1D9C"/>
    <w:rsid w:val="112B137C"/>
    <w:rsid w:val="125E1B94"/>
    <w:rsid w:val="157E5278"/>
    <w:rsid w:val="169D136B"/>
    <w:rsid w:val="190A207C"/>
    <w:rsid w:val="199130D1"/>
    <w:rsid w:val="199303A5"/>
    <w:rsid w:val="1A8E79BC"/>
    <w:rsid w:val="1A943B45"/>
    <w:rsid w:val="1B6D47CE"/>
    <w:rsid w:val="1C0D4647"/>
    <w:rsid w:val="1E526692"/>
    <w:rsid w:val="1F245FB8"/>
    <w:rsid w:val="20734AD8"/>
    <w:rsid w:val="217B58C1"/>
    <w:rsid w:val="22EE5E6A"/>
    <w:rsid w:val="22FB77CB"/>
    <w:rsid w:val="24C105FB"/>
    <w:rsid w:val="28926171"/>
    <w:rsid w:val="28FE5380"/>
    <w:rsid w:val="293C4333"/>
    <w:rsid w:val="2A266F86"/>
    <w:rsid w:val="2B453547"/>
    <w:rsid w:val="3A066159"/>
    <w:rsid w:val="3D066ED4"/>
    <w:rsid w:val="3D5B7861"/>
    <w:rsid w:val="3D8A31F3"/>
    <w:rsid w:val="3DA70F84"/>
    <w:rsid w:val="40DF5746"/>
    <w:rsid w:val="41011D84"/>
    <w:rsid w:val="426B3C81"/>
    <w:rsid w:val="449A0830"/>
    <w:rsid w:val="47075DCC"/>
    <w:rsid w:val="47811D3F"/>
    <w:rsid w:val="48655E99"/>
    <w:rsid w:val="488E348C"/>
    <w:rsid w:val="4AA63504"/>
    <w:rsid w:val="4FAD0645"/>
    <w:rsid w:val="4FC70334"/>
    <w:rsid w:val="4FD60C7C"/>
    <w:rsid w:val="52D4703A"/>
    <w:rsid w:val="534230F9"/>
    <w:rsid w:val="54D163A0"/>
    <w:rsid w:val="575B13D1"/>
    <w:rsid w:val="57CB2923"/>
    <w:rsid w:val="5C9E489B"/>
    <w:rsid w:val="5E0540D0"/>
    <w:rsid w:val="5E4907CD"/>
    <w:rsid w:val="5F7B3A23"/>
    <w:rsid w:val="61DD6D44"/>
    <w:rsid w:val="66325BC9"/>
    <w:rsid w:val="67282ECF"/>
    <w:rsid w:val="689C4C03"/>
    <w:rsid w:val="6BA279B0"/>
    <w:rsid w:val="6BB87E7B"/>
    <w:rsid w:val="6D0E14DC"/>
    <w:rsid w:val="740B3C12"/>
    <w:rsid w:val="74E00729"/>
    <w:rsid w:val="75057978"/>
    <w:rsid w:val="75202347"/>
    <w:rsid w:val="76D75FC2"/>
    <w:rsid w:val="77887501"/>
    <w:rsid w:val="77E37BF6"/>
    <w:rsid w:val="78971D8D"/>
    <w:rsid w:val="78EA5C2B"/>
    <w:rsid w:val="79516C02"/>
    <w:rsid w:val="79CB70EC"/>
    <w:rsid w:val="7BC16283"/>
    <w:rsid w:val="7C6619F8"/>
    <w:rsid w:val="7DC149D8"/>
    <w:rsid w:val="7FD92FCE"/>
    <w:rsid w:val="7FDE0516"/>
    <w:rsid w:val="7FFB6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63C8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0063C8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7"/>
    <w:semiHidden/>
    <w:unhideWhenUsed/>
    <w:qFormat/>
    <w:uiPriority w:val="99"/>
  </w:style>
  <w:style w:type="character" w:customStyle="1" w:styleId="17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7"/>
    <w:link w:val="3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21">
    <w:name w:val="mr-prof"/>
    <w:basedOn w:val="7"/>
    <w:qFormat/>
    <w:uiPriority w:val="0"/>
  </w:style>
  <w:style w:type="character" w:customStyle="1" w:styleId="22">
    <w:name w:val="btn-task-gray2"/>
    <w:basedOn w:val="7"/>
    <w:qFormat/>
    <w:uiPriority w:val="0"/>
    <w:rPr>
      <w:color w:val="FFFFFF"/>
      <w:u w:val="none"/>
      <w:shd w:val="clear" w:fill="CCCCCC"/>
    </w:rPr>
  </w:style>
  <w:style w:type="character" w:customStyle="1" w:styleId="23">
    <w:name w:val="hover37"/>
    <w:basedOn w:val="7"/>
    <w:qFormat/>
    <w:uiPriority w:val="0"/>
    <w:rPr>
      <w:color w:val="3EAF0E"/>
    </w:rPr>
  </w:style>
  <w:style w:type="character" w:customStyle="1" w:styleId="24">
    <w:name w:val="s16"/>
    <w:basedOn w:val="7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A33C0-EB4A-4010-8669-9428FE9C3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283</Words>
  <Characters>1616</Characters>
  <Lines>13</Lines>
  <Paragraphs>3</Paragraphs>
  <TotalTime>1</TotalTime>
  <ScaleCrop>false</ScaleCrop>
  <LinksUpToDate>false</LinksUpToDate>
  <CharactersWithSpaces>1896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2019-04-08T04:31:00Z</dcterms:created>
  <dc:creator>SDWM</dc:creator>
  <cp:lastModifiedBy>WLH</cp:lastModifiedBy>
  <cp:lastPrinted>2016-09-01T02:58:00Z</cp:lastPrinted>
  <dcterms:modified xsi:type="dcterms:W3CDTF">2021-06-17T09:41:30Z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F46EFFB5EC0D4DB5A641BE2063BCF22F</vt:lpwstr>
  </property>
</Properties>
</file>